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PROGRAMA DE INCENTIVO PARA ESTUDANTES DO IFG APRESENTAREM TRABALHO EM EVENTOS CIENTÍFICOS E TECNOLÓGICOS 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(o(a) solicitante - orientador(a) deverá preencher, assinar e fazer o upload no SUAP)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0" w:line="257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RELATÓRIO DAS ATIVIDADES DESENVOLVIDAS (RAD) – PAECT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Sugep.</w:t>
      </w:r>
    </w:p>
    <w:p w:rsidR="00000000" w:rsidDel="00000000" w:rsidP="00000000" w:rsidRDefault="00000000" w:rsidRPr="00000000" w14:paraId="00000008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do(a) Beneficiário - Estudante: 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Matrícula N.º: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evento 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trabalho apresentado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recebido R$: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Beneficiário -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Solicitante - Orientador(a): 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5820"/>
        </w:tabs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3612-2235 E-mail: pesquisa@ifg.edu.br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-286379</wp:posOffset>
          </wp:positionH>
          <wp:positionV relativeFrom="paragraph">
            <wp:posOffset>-171444</wp:posOffset>
          </wp:positionV>
          <wp:extent cx="1923415" cy="641985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AkqgrFMOmii87a/GXL2WzbEI6w==">CgMxLjAyCWguMzBqMHpsbDgAciExWGZtMkUybWxhY0VHazM5c2ljbEdQSWJoNHBmNjFCOGI=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